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Times New Roman"/>
          <w:sz w:val="20"/>
        </w:rPr>
      </w:pPr>
      <w:r>
        <w:rPr>
          <w:rFonts w:asciiTheme="minorHAnsi" w:hAnsiTheme="minorHAnsi" w:cstheme="minorHAnsi"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-212725</wp:posOffset>
            </wp:positionV>
            <wp:extent cx="7814310" cy="1454785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4016" cy="14550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  <w:r>
        <w:rPr>
          <w:rFonts w:ascii="Times New Roman"/>
          <w:sz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4406265</wp:posOffset>
                </wp:positionH>
                <wp:positionV relativeFrom="paragraph">
                  <wp:posOffset>86360</wp:posOffset>
                </wp:positionV>
                <wp:extent cx="1042670" cy="238125"/>
                <wp:effectExtent l="0" t="0" r="0" b="0"/>
                <wp:wrapSquare wrapText="bothSides"/>
                <wp:docPr id="6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67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"http://www.blintl.com/"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9"/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www.blintl.com</w:t>
                            </w:r>
                            <w:r>
                              <w:rPr>
                                <w:rStyle w:val="9"/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2" o:spid="_x0000_s1026" o:spt="202" type="#_x0000_t202" style="position:absolute;left:0pt;margin-left:346.95pt;margin-top:6.8pt;height:18.75pt;width:82.1pt;mso-wrap-distance-bottom:3.6pt;mso-wrap-distance-left:9pt;mso-wrap-distance-right:9pt;mso-wrap-distance-top:3.6pt;z-index:251660288;mso-width-relative:page;mso-height-relative:page;" filled="f" stroked="f" coordsize="21600,21600" o:gfxdata="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FA3f+rWAAAACQEAAA8AAAAAAAAAAQAgAAAAIgAAAGRycy9kb3du&#10;cmV2LnhtbFBLAQIUABQAAAAIAIdO4kCM1/ZxAQIAAMoDAAAOAAAAAAAAAAEAIAAAACUBAABkcnMv&#10;ZTJvRG9jLnhtbFBLBQYAAAAABgAGAFkBAACY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fldChar w:fldCharType="begin"/>
                      </w:r>
                      <w:r>
                        <w:instrText xml:space="preserve"> HYPERLINK "http://www.blintl.com/" </w:instrText>
                      </w:r>
                      <w:r>
                        <w:fldChar w:fldCharType="separate"/>
                      </w:r>
                      <w:r>
                        <w:rPr>
                          <w:rStyle w:val="9"/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>www.blintl.com</w:t>
                      </w:r>
                      <w:r>
                        <w:rPr>
                          <w:rStyle w:val="9"/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spacing w:before="11"/>
        <w:rPr>
          <w:rFonts w:ascii="Times New Roman"/>
          <w:sz w:val="17"/>
        </w:rPr>
      </w:pPr>
    </w:p>
    <w:p>
      <w:pPr>
        <w:spacing w:before="344"/>
        <w:ind w:left="2770" w:right="276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Best Leader International Limited</w:t>
      </w:r>
    </w:p>
    <w:p>
      <w:pPr>
        <w:spacing w:before="344"/>
        <w:ind w:left="2770" w:right="2766"/>
        <w:jc w:val="center"/>
        <w:rPr>
          <w:b/>
          <w:sz w:val="40"/>
        </w:rPr>
      </w:pPr>
      <w:r>
        <w:rPr>
          <w:b/>
          <w:color w:val="C00000"/>
          <w:sz w:val="40"/>
        </w:rPr>
        <w:t>ANTI-MONEY LAUNDERING STATEMENT</w:t>
      </w:r>
    </w:p>
    <w:p>
      <w:pPr>
        <w:jc w:val="center"/>
        <w:rPr>
          <w:sz w:val="40"/>
        </w:rPr>
        <w:sectPr>
          <w:type w:val="continuous"/>
          <w:pgSz w:w="12240" w:h="15840"/>
          <w:pgMar w:top="340" w:right="0" w:bottom="280" w:left="0" w:header="720" w:footer="720" w:gutter="0"/>
          <w:cols w:space="720" w:num="1"/>
        </w:sectPr>
      </w:pPr>
    </w:p>
    <w:p>
      <w:pPr>
        <w:pStyle w:val="4"/>
        <w:rPr>
          <w:b/>
          <w:sz w:val="20"/>
        </w:rPr>
      </w:pPr>
    </w:p>
    <w:p>
      <w:pPr>
        <w:pStyle w:val="4"/>
        <w:rPr>
          <w:b/>
          <w:sz w:val="20"/>
        </w:rPr>
      </w:pPr>
    </w:p>
    <w:p>
      <w:pPr>
        <w:pStyle w:val="4"/>
        <w:spacing w:before="5"/>
        <w:rPr>
          <w:b/>
          <w:sz w:val="21"/>
        </w:rPr>
      </w:pPr>
    </w:p>
    <w:p>
      <w:pPr>
        <w:pStyle w:val="3"/>
        <w:numPr>
          <w:ilvl w:val="0"/>
          <w:numId w:val="1"/>
        </w:numPr>
        <w:tabs>
          <w:tab w:val="left" w:pos="2006"/>
          <w:tab w:val="left" w:pos="2007"/>
        </w:tabs>
        <w:spacing w:before="52"/>
      </w:pPr>
      <w:r>
        <w:rPr>
          <w:color w:val="C00000"/>
        </w:rPr>
        <w:t>Introduction</w:t>
      </w:r>
    </w:p>
    <w:p>
      <w:pPr>
        <w:pStyle w:val="4"/>
        <w:spacing w:before="3"/>
        <w:rPr>
          <w:b/>
          <w:sz w:val="20"/>
        </w:rPr>
      </w:pPr>
    </w:p>
    <w:p>
      <w:pPr>
        <w:pStyle w:val="11"/>
        <w:numPr>
          <w:ilvl w:val="1"/>
          <w:numId w:val="1"/>
        </w:numPr>
        <w:tabs>
          <w:tab w:val="left" w:pos="2007"/>
        </w:tabs>
        <w:spacing w:line="360" w:lineRule="auto"/>
        <w:ind w:right="1434"/>
        <w:rPr>
          <w:sz w:val="24"/>
        </w:rPr>
      </w:pPr>
      <w:r>
        <w:rPr>
          <w:sz w:val="24"/>
        </w:rPr>
        <w:t>Best Leader International Limited (hereinafter referred to as the “Company”), is incorporated under the laws of Saint Vincent and the Grenadines with Registration 2</w:t>
      </w:r>
      <w:r>
        <w:rPr>
          <w:rFonts w:hint="eastAsia"/>
          <w:sz w:val="24"/>
        </w:rPr>
        <w:t>5515 BC 2019</w:t>
      </w:r>
      <w:r>
        <w:rPr>
          <w:sz w:val="24"/>
        </w:rPr>
        <w:t xml:space="preserve"> having its registered office at </w:t>
      </w:r>
      <w:bookmarkStart w:id="0" w:name="_Hlk19695877"/>
      <w:r>
        <w:rPr>
          <w:rFonts w:asciiTheme="minorHAnsi" w:hAnsiTheme="minorHAnsi" w:cstheme="minorHAnsi"/>
          <w:sz w:val="24"/>
        </w:rPr>
        <w:t>Suite 310, Griffith Corporate Centre, Beachmont, Kingstown, St. Vincent and the Grenadines</w:t>
      </w:r>
      <w:bookmarkEnd w:id="0"/>
      <w:r>
        <w:rPr>
          <w:rFonts w:asciiTheme="minorHAnsi" w:hAnsiTheme="minorHAnsi" w:cstheme="minorHAnsi"/>
          <w:sz w:val="24"/>
        </w:rPr>
        <w:t>.</w:t>
      </w:r>
      <w:r>
        <w:rPr>
          <w:sz w:val="24"/>
        </w:rPr>
        <w:t xml:space="preserve"> The Company is authorised as an International</w:t>
      </w:r>
      <w:r>
        <w:rPr>
          <w:spacing w:val="-13"/>
          <w:sz w:val="24"/>
        </w:rPr>
        <w:t xml:space="preserve"> </w:t>
      </w:r>
      <w:r>
        <w:rPr>
          <w:sz w:val="24"/>
        </w:rPr>
        <w:t>Business</w:t>
      </w:r>
      <w:r>
        <w:rPr>
          <w:spacing w:val="-13"/>
          <w:sz w:val="24"/>
        </w:rPr>
        <w:t xml:space="preserve"> </w:t>
      </w:r>
      <w:r>
        <w:rPr>
          <w:sz w:val="24"/>
        </w:rPr>
        <w:t>Company</w:t>
      </w:r>
      <w:r>
        <w:rPr>
          <w:spacing w:val="-14"/>
          <w:sz w:val="24"/>
        </w:rPr>
        <w:t xml:space="preserve"> </w:t>
      </w:r>
      <w:r>
        <w:rPr>
          <w:sz w:val="24"/>
        </w:rPr>
        <w:t>under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-13"/>
          <w:sz w:val="24"/>
        </w:rPr>
        <w:t xml:space="preserve"> </w:t>
      </w:r>
      <w:r>
        <w:rPr>
          <w:sz w:val="24"/>
        </w:rPr>
        <w:t>Business</w:t>
      </w:r>
      <w:r>
        <w:rPr>
          <w:spacing w:val="-11"/>
          <w:sz w:val="24"/>
        </w:rPr>
        <w:t xml:space="preserve"> </w:t>
      </w:r>
      <w:r>
        <w:rPr>
          <w:sz w:val="24"/>
        </w:rPr>
        <w:t>Companies</w:t>
      </w:r>
      <w:r>
        <w:rPr>
          <w:spacing w:val="-10"/>
          <w:sz w:val="24"/>
        </w:rPr>
        <w:t xml:space="preserve"> </w:t>
      </w:r>
      <w:r>
        <w:rPr>
          <w:sz w:val="24"/>
        </w:rPr>
        <w:t>(Amendment and Consolidation) Act, Chapter 149 of the Revised Laws of Saint Vincent and Grenadines, 2009 (herein the</w:t>
      </w:r>
      <w:r>
        <w:rPr>
          <w:spacing w:val="-5"/>
          <w:sz w:val="24"/>
        </w:rPr>
        <w:t xml:space="preserve"> </w:t>
      </w:r>
      <w:r>
        <w:rPr>
          <w:sz w:val="24"/>
        </w:rPr>
        <w:t>“Law”).</w:t>
      </w:r>
    </w:p>
    <w:p>
      <w:pPr>
        <w:pStyle w:val="11"/>
        <w:numPr>
          <w:ilvl w:val="1"/>
          <w:numId w:val="1"/>
        </w:numPr>
        <w:tabs>
          <w:tab w:val="left" w:pos="2007"/>
        </w:tabs>
        <w:spacing w:before="100" w:line="360" w:lineRule="auto"/>
        <w:ind w:right="1437"/>
        <w:rPr>
          <w:sz w:val="24"/>
        </w:rPr>
      </w:pP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objects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Company</w:t>
      </w:r>
      <w:r>
        <w:rPr>
          <w:spacing w:val="-10"/>
          <w:sz w:val="24"/>
        </w:rPr>
        <w:t xml:space="preserve"> </w:t>
      </w:r>
      <w:r>
        <w:rPr>
          <w:sz w:val="24"/>
        </w:rPr>
        <w:t>are</w:t>
      </w:r>
      <w:r>
        <w:rPr>
          <w:spacing w:val="-8"/>
          <w:sz w:val="24"/>
        </w:rPr>
        <w:t xml:space="preserve"> </w:t>
      </w:r>
      <w:r>
        <w:rPr>
          <w:sz w:val="24"/>
        </w:rPr>
        <w:t>all</w:t>
      </w:r>
      <w:r>
        <w:rPr>
          <w:spacing w:val="-10"/>
          <w:sz w:val="24"/>
        </w:rPr>
        <w:t xml:space="preserve"> </w:t>
      </w:r>
      <w:r>
        <w:rPr>
          <w:sz w:val="24"/>
        </w:rPr>
        <w:t>subject</w:t>
      </w:r>
      <w:r>
        <w:rPr>
          <w:spacing w:val="-9"/>
          <w:sz w:val="24"/>
        </w:rPr>
        <w:t xml:space="preserve"> </w:t>
      </w:r>
      <w:r>
        <w:rPr>
          <w:sz w:val="24"/>
        </w:rPr>
        <w:t>matters</w:t>
      </w:r>
      <w:r>
        <w:rPr>
          <w:spacing w:val="-9"/>
          <w:sz w:val="24"/>
        </w:rPr>
        <w:t xml:space="preserve"> </w:t>
      </w:r>
      <w:r>
        <w:rPr>
          <w:sz w:val="24"/>
        </w:rPr>
        <w:t>not</w:t>
      </w:r>
      <w:r>
        <w:rPr>
          <w:spacing w:val="-11"/>
          <w:sz w:val="24"/>
        </w:rPr>
        <w:t xml:space="preserve"> </w:t>
      </w:r>
      <w:r>
        <w:rPr>
          <w:sz w:val="24"/>
        </w:rPr>
        <w:t>forbidden</w:t>
      </w:r>
      <w:r>
        <w:rPr>
          <w:spacing w:val="-8"/>
          <w:sz w:val="24"/>
        </w:rPr>
        <w:t xml:space="preserve"> </w:t>
      </w:r>
      <w:r>
        <w:rPr>
          <w:sz w:val="24"/>
        </w:rPr>
        <w:t>by</w:t>
      </w:r>
      <w:r>
        <w:rPr>
          <w:spacing w:val="-9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Business Companies (Amendment and Consolidation) Act, Chapter 149 of the Revised Laws of Saint </w:t>
      </w:r>
      <w:r>
        <w:rPr>
          <w:sz w:val="24"/>
          <w:highlight w:val="none"/>
        </w:rPr>
        <w:t>Vincent</w:t>
      </w:r>
      <w:r>
        <w:rPr>
          <w:spacing w:val="-16"/>
          <w:sz w:val="24"/>
          <w:highlight w:val="none"/>
        </w:rPr>
        <w:t xml:space="preserve"> </w:t>
      </w:r>
      <w:r>
        <w:rPr>
          <w:sz w:val="24"/>
          <w:highlight w:val="none"/>
        </w:rPr>
        <w:t>and</w:t>
      </w:r>
      <w:r>
        <w:rPr>
          <w:spacing w:val="-15"/>
          <w:sz w:val="24"/>
          <w:highlight w:val="none"/>
        </w:rPr>
        <w:t xml:space="preserve"> </w:t>
      </w:r>
      <w:r>
        <w:rPr>
          <w:sz w:val="24"/>
          <w:highlight w:val="none"/>
        </w:rPr>
        <w:t>the</w:t>
      </w:r>
      <w:r>
        <w:rPr>
          <w:spacing w:val="-15"/>
          <w:sz w:val="24"/>
          <w:highlight w:val="none"/>
        </w:rPr>
        <w:t xml:space="preserve"> </w:t>
      </w:r>
      <w:r>
        <w:rPr>
          <w:sz w:val="24"/>
          <w:highlight w:val="none"/>
        </w:rPr>
        <w:t>Grenadines,</w:t>
      </w:r>
      <w:r>
        <w:rPr>
          <w:spacing w:val="-15"/>
          <w:sz w:val="24"/>
          <w:highlight w:val="none"/>
        </w:rPr>
        <w:t xml:space="preserve"> </w:t>
      </w:r>
      <w:r>
        <w:rPr>
          <w:sz w:val="24"/>
          <w:highlight w:val="none"/>
        </w:rPr>
        <w:t>2009,</w:t>
      </w:r>
      <w:r>
        <w:rPr>
          <w:spacing w:val="-16"/>
          <w:sz w:val="24"/>
          <w:highlight w:val="none"/>
        </w:rPr>
        <w:t xml:space="preserve"> </w:t>
      </w:r>
      <w:r>
        <w:rPr>
          <w:sz w:val="24"/>
          <w:highlight w:val="none"/>
        </w:rPr>
        <w:t>in</w:t>
      </w:r>
      <w:r>
        <w:rPr>
          <w:spacing w:val="-17"/>
          <w:sz w:val="24"/>
          <w:highlight w:val="none"/>
        </w:rPr>
        <w:t xml:space="preserve"> </w:t>
      </w:r>
      <w:r>
        <w:rPr>
          <w:sz w:val="24"/>
          <w:highlight w:val="none"/>
        </w:rPr>
        <w:t>particular</w:t>
      </w:r>
      <w:r>
        <w:rPr>
          <w:spacing w:val="-18"/>
          <w:sz w:val="24"/>
          <w:highlight w:val="none"/>
        </w:rPr>
        <w:t xml:space="preserve"> </w:t>
      </w:r>
      <w:r>
        <w:rPr>
          <w:sz w:val="24"/>
          <w:highlight w:val="none"/>
        </w:rPr>
        <w:t>but</w:t>
      </w:r>
      <w:r>
        <w:rPr>
          <w:spacing w:val="-15"/>
          <w:sz w:val="24"/>
          <w:highlight w:val="none"/>
        </w:rPr>
        <w:t xml:space="preserve"> </w:t>
      </w:r>
      <w:r>
        <w:rPr>
          <w:sz w:val="24"/>
          <w:highlight w:val="none"/>
        </w:rPr>
        <w:t>not</w:t>
      </w:r>
      <w:r>
        <w:rPr>
          <w:spacing w:val="-14"/>
          <w:sz w:val="24"/>
          <w:highlight w:val="none"/>
        </w:rPr>
        <w:t xml:space="preserve"> </w:t>
      </w:r>
      <w:r>
        <w:rPr>
          <w:sz w:val="24"/>
          <w:highlight w:val="none"/>
        </w:rPr>
        <w:t>exclusively</w:t>
      </w:r>
      <w:r>
        <w:rPr>
          <w:spacing w:val="-17"/>
          <w:sz w:val="24"/>
          <w:highlight w:val="none"/>
        </w:rPr>
        <w:t xml:space="preserve"> </w:t>
      </w:r>
      <w:r>
        <w:rPr>
          <w:sz w:val="24"/>
          <w:highlight w:val="none"/>
        </w:rPr>
        <w:t>all</w:t>
      </w:r>
      <w:r>
        <w:rPr>
          <w:spacing w:val="-16"/>
          <w:sz w:val="24"/>
          <w:highlight w:val="none"/>
        </w:rPr>
        <w:t xml:space="preserve"> </w:t>
      </w:r>
      <w:r>
        <w:rPr>
          <w:sz w:val="24"/>
          <w:highlight w:val="none"/>
        </w:rPr>
        <w:t>commercial,</w:t>
      </w:r>
      <w:r>
        <w:rPr>
          <w:spacing w:val="-15"/>
          <w:sz w:val="24"/>
          <w:highlight w:val="none"/>
        </w:rPr>
        <w:t xml:space="preserve"> </w:t>
      </w:r>
      <w:r>
        <w:rPr>
          <w:sz w:val="24"/>
          <w:highlight w:val="none"/>
        </w:rPr>
        <w:t>financial, lending, borrowing, tra</w:t>
      </w:r>
      <w:r>
        <w:rPr>
          <w:sz w:val="24"/>
        </w:rPr>
        <w:t>ding, service activities and the participation in other enterprises as well as to provide brokerage, training and managed account services in currencies, commodities, indexes, CFDs and leveraged financial</w:t>
      </w:r>
      <w:r>
        <w:rPr>
          <w:spacing w:val="-1"/>
          <w:sz w:val="24"/>
        </w:rPr>
        <w:t xml:space="preserve"> </w:t>
      </w:r>
      <w:r>
        <w:rPr>
          <w:sz w:val="24"/>
        </w:rPr>
        <w:t>instruments.</w:t>
      </w:r>
    </w:p>
    <w:p>
      <w:pPr>
        <w:pStyle w:val="11"/>
        <w:numPr>
          <w:ilvl w:val="1"/>
          <w:numId w:val="1"/>
        </w:numPr>
        <w:tabs>
          <w:tab w:val="left" w:pos="2007"/>
        </w:tabs>
        <w:spacing w:before="101" w:line="360" w:lineRule="auto"/>
        <w:ind w:right="1433"/>
        <w:rPr>
          <w:sz w:val="24"/>
        </w:rPr>
      </w:pPr>
      <w:r>
        <w:rPr>
          <w:sz w:val="24"/>
        </w:rPr>
        <w:t>The Company is committed to combating money laundering and for this reason it has appointed a dedicated Anti-Money Laundering Compliance Officer (the “</w:t>
      </w:r>
      <w:r>
        <w:rPr>
          <w:b/>
          <w:sz w:val="24"/>
        </w:rPr>
        <w:t>AMLCO</w:t>
      </w:r>
      <w:r>
        <w:rPr>
          <w:sz w:val="24"/>
        </w:rPr>
        <w:t>”) who is accountable to the Board of Directors and Senior Management of the Company. The AMLCO</w:t>
      </w:r>
      <w:r>
        <w:rPr>
          <w:spacing w:val="-10"/>
          <w:sz w:val="24"/>
        </w:rPr>
        <w:t xml:space="preserve"> </w:t>
      </w:r>
      <w:r>
        <w:rPr>
          <w:sz w:val="24"/>
        </w:rPr>
        <w:t>is</w:t>
      </w:r>
      <w:r>
        <w:rPr>
          <w:spacing w:val="-9"/>
          <w:sz w:val="24"/>
        </w:rPr>
        <w:t xml:space="preserve"> </w:t>
      </w:r>
      <w:r>
        <w:rPr>
          <w:sz w:val="24"/>
        </w:rPr>
        <w:t>further</w:t>
      </w:r>
      <w:r>
        <w:rPr>
          <w:spacing w:val="-8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8"/>
          <w:sz w:val="24"/>
        </w:rPr>
        <w:t xml:space="preserve"> </w:t>
      </w:r>
      <w:r>
        <w:rPr>
          <w:sz w:val="24"/>
        </w:rPr>
        <w:t>for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training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employees</w:t>
      </w:r>
      <w:r>
        <w:rPr>
          <w:spacing w:val="-9"/>
          <w:sz w:val="24"/>
        </w:rPr>
        <w:t xml:space="preserve"> </w:t>
      </w:r>
      <w:r>
        <w:rPr>
          <w:sz w:val="24"/>
        </w:rPr>
        <w:t>with</w:t>
      </w:r>
      <w:r>
        <w:rPr>
          <w:spacing w:val="-9"/>
          <w:sz w:val="24"/>
        </w:rPr>
        <w:t xml:space="preserve"> </w:t>
      </w:r>
      <w:r>
        <w:rPr>
          <w:sz w:val="24"/>
        </w:rPr>
        <w:t>respect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Anti-Money Laundering</w:t>
      </w:r>
      <w:r>
        <w:rPr>
          <w:spacing w:val="-6"/>
          <w:sz w:val="24"/>
        </w:rPr>
        <w:t xml:space="preserve"> </w:t>
      </w:r>
      <w:r>
        <w:rPr>
          <w:sz w:val="24"/>
        </w:rPr>
        <w:t>Law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any</w:t>
      </w:r>
      <w:r>
        <w:rPr>
          <w:spacing w:val="-9"/>
          <w:sz w:val="24"/>
        </w:rPr>
        <w:t xml:space="preserve"> </w:t>
      </w:r>
      <w:r>
        <w:rPr>
          <w:sz w:val="24"/>
        </w:rPr>
        <w:t>amendments</w:t>
      </w:r>
      <w:r>
        <w:rPr>
          <w:spacing w:val="-7"/>
          <w:sz w:val="24"/>
        </w:rPr>
        <w:t xml:space="preserve"> </w:t>
      </w:r>
      <w:r>
        <w:rPr>
          <w:sz w:val="24"/>
        </w:rPr>
        <w:t>thereof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9"/>
          <w:sz w:val="24"/>
        </w:rPr>
        <w:t xml:space="preserve"> </w:t>
      </w:r>
      <w:r>
        <w:rPr>
          <w:sz w:val="24"/>
        </w:rPr>
        <w:t>well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preparation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internal procedures of the</w:t>
      </w:r>
      <w:r>
        <w:rPr>
          <w:spacing w:val="-3"/>
          <w:sz w:val="24"/>
        </w:rPr>
        <w:t xml:space="preserve"> </w:t>
      </w:r>
      <w:r>
        <w:rPr>
          <w:sz w:val="24"/>
        </w:rPr>
        <w:t>Company.</w:t>
      </w:r>
    </w:p>
    <w:p>
      <w:pPr>
        <w:pStyle w:val="4"/>
        <w:spacing w:before="5"/>
        <w:rPr>
          <w:sz w:val="29"/>
        </w:rPr>
      </w:pPr>
    </w:p>
    <w:p>
      <w:pPr>
        <w:pStyle w:val="3"/>
        <w:numPr>
          <w:ilvl w:val="0"/>
          <w:numId w:val="1"/>
        </w:numPr>
        <w:tabs>
          <w:tab w:val="left" w:pos="2006"/>
          <w:tab w:val="left" w:pos="2007"/>
        </w:tabs>
      </w:pPr>
      <w:r>
        <w:rPr>
          <w:color w:val="C00000"/>
        </w:rPr>
        <w:t>Key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Principles</w:t>
      </w:r>
    </w:p>
    <w:p>
      <w:pPr>
        <w:pStyle w:val="4"/>
        <w:spacing w:before="4"/>
        <w:rPr>
          <w:b/>
          <w:sz w:val="20"/>
        </w:rPr>
      </w:pPr>
    </w:p>
    <w:p>
      <w:pPr>
        <w:pStyle w:val="11"/>
        <w:numPr>
          <w:ilvl w:val="1"/>
          <w:numId w:val="1"/>
        </w:numPr>
        <w:tabs>
          <w:tab w:val="left" w:pos="2007"/>
        </w:tabs>
        <w:spacing w:line="360" w:lineRule="auto"/>
        <w:ind w:right="1433"/>
        <w:rPr>
          <w:sz w:val="24"/>
        </w:rPr>
      </w:pPr>
      <w:r>
        <w:rPr>
          <w:sz w:val="24"/>
        </w:rPr>
        <w:t>All of the Company’s employees are required to read and acknowledge the Anti-Money Laundering Manual of the Company and shall at all times act under the ‘Key Principles’ set out</w:t>
      </w:r>
      <w:r>
        <w:rPr>
          <w:spacing w:val="-2"/>
          <w:sz w:val="24"/>
        </w:rPr>
        <w:t xml:space="preserve"> </w:t>
      </w:r>
      <w:r>
        <w:rPr>
          <w:sz w:val="24"/>
        </w:rPr>
        <w:t>therein.</w:t>
      </w:r>
    </w:p>
    <w:p>
      <w:pPr>
        <w:pStyle w:val="11"/>
        <w:numPr>
          <w:ilvl w:val="1"/>
          <w:numId w:val="1"/>
        </w:numPr>
        <w:tabs>
          <w:tab w:val="left" w:pos="2007"/>
        </w:tabs>
        <w:spacing w:before="100"/>
        <w:rPr>
          <w:sz w:val="24"/>
        </w:rPr>
      </w:pPr>
      <w:r>
        <w:rPr>
          <w:sz w:val="24"/>
        </w:rPr>
        <w:t>The Key Principles</w:t>
      </w:r>
      <w:r>
        <w:rPr>
          <w:spacing w:val="-2"/>
          <w:sz w:val="24"/>
        </w:rPr>
        <w:t xml:space="preserve"> </w:t>
      </w:r>
      <w:r>
        <w:rPr>
          <w:sz w:val="24"/>
        </w:rPr>
        <w:t>are:</w:t>
      </w:r>
    </w:p>
    <w:p>
      <w:pPr>
        <w:jc w:val="both"/>
        <w:rPr>
          <w:sz w:val="24"/>
        </w:rPr>
        <w:sectPr>
          <w:headerReference r:id="rId3" w:type="default"/>
          <w:footerReference r:id="rId4" w:type="default"/>
          <w:pgSz w:w="12240" w:h="15840"/>
          <w:pgMar w:top="1140" w:right="0" w:bottom="1040" w:left="0" w:header="758" w:footer="854" w:gutter="0"/>
          <w:cols w:space="720" w:num="1"/>
        </w:sectPr>
      </w:pPr>
    </w:p>
    <w:p>
      <w:pPr>
        <w:pStyle w:val="4"/>
        <w:spacing w:before="2"/>
        <w:rPr>
          <w:sz w:val="18"/>
        </w:rPr>
      </w:pPr>
    </w:p>
    <w:p>
      <w:pPr>
        <w:pStyle w:val="11"/>
        <w:numPr>
          <w:ilvl w:val="2"/>
          <w:numId w:val="1"/>
        </w:numPr>
        <w:tabs>
          <w:tab w:val="left" w:pos="2434"/>
        </w:tabs>
        <w:spacing w:before="51" w:line="360" w:lineRule="auto"/>
        <w:ind w:right="1434"/>
        <w:rPr>
          <w:sz w:val="24"/>
        </w:rPr>
      </w:pPr>
      <w:r>
        <w:rPr>
          <w:sz w:val="24"/>
        </w:rPr>
        <w:t>Take appropriate steps to protect the Company and its domain from any activities which involve money laundering and terrorist</w:t>
      </w:r>
      <w:r>
        <w:rPr>
          <w:spacing w:val="-2"/>
          <w:sz w:val="24"/>
        </w:rPr>
        <w:t xml:space="preserve"> </w:t>
      </w:r>
      <w:r>
        <w:rPr>
          <w:sz w:val="24"/>
        </w:rPr>
        <w:t>financing.</w:t>
      </w:r>
    </w:p>
    <w:p>
      <w:pPr>
        <w:pStyle w:val="11"/>
        <w:numPr>
          <w:ilvl w:val="2"/>
          <w:numId w:val="1"/>
        </w:numPr>
        <w:tabs>
          <w:tab w:val="left" w:pos="2434"/>
        </w:tabs>
        <w:spacing w:before="101" w:line="360" w:lineRule="auto"/>
        <w:ind w:right="1433"/>
        <w:rPr>
          <w:sz w:val="24"/>
        </w:rPr>
      </w:pPr>
      <w:r>
        <w:rPr>
          <w:sz w:val="24"/>
        </w:rPr>
        <w:t>The Company must maintain and implement written policies and procedures with respect to combating money laundering, a system of internal controls to ensure ongoing compliance with applicable laws which shall be reviewed and monitor by a designated</w:t>
      </w:r>
      <w:r>
        <w:rPr>
          <w:spacing w:val="-8"/>
          <w:sz w:val="24"/>
        </w:rPr>
        <w:t xml:space="preserve"> </w:t>
      </w:r>
      <w:r>
        <w:rPr>
          <w:sz w:val="24"/>
        </w:rPr>
        <w:t>person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take</w:t>
      </w:r>
      <w:r>
        <w:rPr>
          <w:spacing w:val="-9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6"/>
          <w:sz w:val="24"/>
        </w:rPr>
        <w:t xml:space="preserve"> </w:t>
      </w:r>
      <w:r>
        <w:rPr>
          <w:sz w:val="24"/>
        </w:rPr>
        <w:t>action,</w:t>
      </w:r>
      <w:r>
        <w:rPr>
          <w:spacing w:val="-7"/>
          <w:sz w:val="24"/>
        </w:rPr>
        <w:t xml:space="preserve"> </w:t>
      </w:r>
      <w:r>
        <w:rPr>
          <w:sz w:val="24"/>
        </w:rPr>
        <w:t>once</w:t>
      </w:r>
      <w:r>
        <w:rPr>
          <w:spacing w:val="-7"/>
          <w:sz w:val="24"/>
        </w:rPr>
        <w:t xml:space="preserve"> </w:t>
      </w:r>
      <w:r>
        <w:rPr>
          <w:sz w:val="24"/>
        </w:rPr>
        <w:t>suspicious</w:t>
      </w:r>
      <w:r>
        <w:rPr>
          <w:spacing w:val="-10"/>
          <w:sz w:val="24"/>
        </w:rPr>
        <w:t xml:space="preserve"> </w:t>
      </w:r>
      <w:r>
        <w:rPr>
          <w:sz w:val="24"/>
        </w:rPr>
        <w:t>activity</w:t>
      </w:r>
      <w:r>
        <w:rPr>
          <w:spacing w:val="-8"/>
          <w:sz w:val="24"/>
        </w:rPr>
        <w:t xml:space="preserve"> </w:t>
      </w:r>
      <w:r>
        <w:rPr>
          <w:sz w:val="24"/>
        </w:rPr>
        <w:t>is</w:t>
      </w:r>
      <w:r>
        <w:rPr>
          <w:spacing w:val="-6"/>
          <w:sz w:val="24"/>
        </w:rPr>
        <w:t xml:space="preserve"> </w:t>
      </w:r>
      <w:r>
        <w:rPr>
          <w:sz w:val="24"/>
        </w:rPr>
        <w:t>detected, through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reporting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such</w:t>
      </w:r>
      <w:r>
        <w:rPr>
          <w:spacing w:val="-3"/>
          <w:sz w:val="24"/>
        </w:rPr>
        <w:t xml:space="preserve"> </w:t>
      </w:r>
      <w:r>
        <w:rPr>
          <w:sz w:val="24"/>
        </w:rPr>
        <w:t>transactions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line</w:t>
      </w:r>
      <w:r>
        <w:rPr>
          <w:spacing w:val="-8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guidelines</w:t>
      </w:r>
      <w:r>
        <w:rPr>
          <w:spacing w:val="-6"/>
          <w:sz w:val="24"/>
        </w:rPr>
        <w:t xml:space="preserve"> </w:t>
      </w:r>
      <w:r>
        <w:rPr>
          <w:sz w:val="24"/>
        </w:rPr>
        <w:t>set</w:t>
      </w:r>
      <w:r>
        <w:rPr>
          <w:spacing w:val="-6"/>
          <w:sz w:val="24"/>
        </w:rPr>
        <w:t xml:space="preserve"> </w:t>
      </w:r>
      <w:r>
        <w:rPr>
          <w:sz w:val="24"/>
        </w:rPr>
        <w:t>out</w:t>
      </w:r>
      <w:r>
        <w:rPr>
          <w:spacing w:val="-5"/>
          <w:sz w:val="24"/>
        </w:rPr>
        <w:t xml:space="preserve"> </w:t>
      </w:r>
      <w:r>
        <w:rPr>
          <w:sz w:val="24"/>
        </w:rPr>
        <w:t>by Global Anti- Money Laundering regulations.</w:t>
      </w:r>
    </w:p>
    <w:p>
      <w:pPr>
        <w:pStyle w:val="11"/>
        <w:numPr>
          <w:ilvl w:val="2"/>
          <w:numId w:val="1"/>
        </w:numPr>
        <w:tabs>
          <w:tab w:val="left" w:pos="2434"/>
        </w:tabs>
        <w:spacing w:before="100" w:line="360" w:lineRule="auto"/>
        <w:ind w:right="1436"/>
        <w:rPr>
          <w:sz w:val="24"/>
        </w:rPr>
      </w:pPr>
      <w:r>
        <w:rPr>
          <w:sz w:val="24"/>
        </w:rPr>
        <w:t>Comply with applicable anti-money laundering and terrorist financing laws and regulations as established by the Global Anti- Money Laundering</w:t>
      </w:r>
      <w:r>
        <w:rPr>
          <w:spacing w:val="-9"/>
          <w:sz w:val="24"/>
        </w:rPr>
        <w:t xml:space="preserve"> </w:t>
      </w:r>
      <w:r>
        <w:rPr>
          <w:sz w:val="24"/>
        </w:rPr>
        <w:t>guidelines.</w:t>
      </w:r>
    </w:p>
    <w:p>
      <w:pPr>
        <w:pStyle w:val="11"/>
        <w:numPr>
          <w:ilvl w:val="2"/>
          <w:numId w:val="1"/>
        </w:numPr>
        <w:tabs>
          <w:tab w:val="left" w:pos="2434"/>
        </w:tabs>
        <w:spacing w:before="100"/>
        <w:rPr>
          <w:sz w:val="24"/>
        </w:rPr>
      </w:pPr>
      <w:r>
        <w:rPr>
          <w:sz w:val="24"/>
        </w:rPr>
        <w:t>All business units of the Company shall follow the AML policies and</w:t>
      </w:r>
      <w:r>
        <w:rPr>
          <w:spacing w:val="-16"/>
          <w:sz w:val="24"/>
        </w:rPr>
        <w:t xml:space="preserve"> </w:t>
      </w:r>
      <w:r>
        <w:rPr>
          <w:sz w:val="24"/>
        </w:rPr>
        <w:t>procedures.</w:t>
      </w:r>
    </w:p>
    <w:p>
      <w:pPr>
        <w:pStyle w:val="4"/>
        <w:spacing w:before="3"/>
        <w:rPr>
          <w:sz w:val="20"/>
        </w:rPr>
      </w:pPr>
    </w:p>
    <w:p>
      <w:pPr>
        <w:pStyle w:val="11"/>
        <w:numPr>
          <w:ilvl w:val="2"/>
          <w:numId w:val="1"/>
        </w:numPr>
        <w:tabs>
          <w:tab w:val="left" w:pos="2434"/>
        </w:tabs>
        <w:spacing w:line="360" w:lineRule="auto"/>
        <w:ind w:right="1444"/>
        <w:rPr>
          <w:sz w:val="24"/>
        </w:rPr>
      </w:pPr>
      <w:r>
        <w:rPr>
          <w:sz w:val="24"/>
        </w:rPr>
        <w:t>Report all identified suspicious activities to the extent that it can do so under all applicable foreign and domestic</w:t>
      </w:r>
      <w:r>
        <w:rPr>
          <w:spacing w:val="-2"/>
          <w:sz w:val="24"/>
        </w:rPr>
        <w:t xml:space="preserve"> </w:t>
      </w:r>
      <w:r>
        <w:rPr>
          <w:sz w:val="24"/>
        </w:rPr>
        <w:t>laws.</w:t>
      </w:r>
    </w:p>
    <w:p>
      <w:pPr>
        <w:pStyle w:val="11"/>
        <w:numPr>
          <w:ilvl w:val="2"/>
          <w:numId w:val="1"/>
        </w:numPr>
        <w:tabs>
          <w:tab w:val="left" w:pos="2434"/>
        </w:tabs>
        <w:spacing w:before="98" w:line="360" w:lineRule="auto"/>
        <w:ind w:right="1433"/>
        <w:rPr>
          <w:sz w:val="24"/>
        </w:rPr>
      </w:pPr>
      <w:r>
        <w:rPr>
          <w:sz w:val="24"/>
        </w:rPr>
        <w:t>Compliance</w:t>
      </w:r>
      <w:r>
        <w:rPr>
          <w:spacing w:val="-15"/>
          <w:sz w:val="24"/>
        </w:rPr>
        <w:t xml:space="preserve"> </w:t>
      </w:r>
      <w:r>
        <w:rPr>
          <w:sz w:val="24"/>
        </w:rPr>
        <w:t>with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Company’s</w:t>
      </w:r>
      <w:r>
        <w:rPr>
          <w:spacing w:val="-15"/>
          <w:sz w:val="24"/>
        </w:rPr>
        <w:t xml:space="preserve"> </w:t>
      </w:r>
      <w:r>
        <w:rPr>
          <w:sz w:val="24"/>
        </w:rPr>
        <w:t>AML</w:t>
      </w:r>
      <w:r>
        <w:rPr>
          <w:spacing w:val="-17"/>
          <w:sz w:val="24"/>
        </w:rPr>
        <w:t xml:space="preserve"> </w:t>
      </w:r>
      <w:r>
        <w:rPr>
          <w:sz w:val="24"/>
        </w:rPr>
        <w:t>policies</w:t>
      </w:r>
      <w:r>
        <w:rPr>
          <w:spacing w:val="-14"/>
          <w:sz w:val="24"/>
        </w:rPr>
        <w:t xml:space="preserve"> </w:t>
      </w:r>
      <w:r>
        <w:rPr>
          <w:sz w:val="24"/>
        </w:rPr>
        <w:t>will</w:t>
      </w:r>
      <w:r>
        <w:rPr>
          <w:spacing w:val="-15"/>
          <w:sz w:val="24"/>
        </w:rPr>
        <w:t xml:space="preserve"> </w:t>
      </w:r>
      <w:r>
        <w:rPr>
          <w:sz w:val="24"/>
        </w:rPr>
        <w:t>be</w:t>
      </w:r>
      <w:r>
        <w:rPr>
          <w:spacing w:val="-16"/>
          <w:sz w:val="24"/>
        </w:rPr>
        <w:t xml:space="preserve"> </w:t>
      </w:r>
      <w:r>
        <w:rPr>
          <w:sz w:val="24"/>
        </w:rPr>
        <w:t>monitored</w:t>
      </w:r>
      <w:r>
        <w:rPr>
          <w:spacing w:val="-15"/>
          <w:sz w:val="24"/>
        </w:rPr>
        <w:t xml:space="preserve"> </w:t>
      </w:r>
      <w:r>
        <w:rPr>
          <w:sz w:val="24"/>
        </w:rPr>
        <w:t>through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17"/>
          <w:sz w:val="24"/>
        </w:rPr>
        <w:t xml:space="preserve"> </w:t>
      </w:r>
      <w:r>
        <w:rPr>
          <w:sz w:val="24"/>
        </w:rPr>
        <w:t>combination of internal audit and regulatory reviews of compliance with relevant anti-money laundering legislation and/or</w:t>
      </w:r>
      <w:r>
        <w:rPr>
          <w:spacing w:val="-4"/>
          <w:sz w:val="24"/>
        </w:rPr>
        <w:t xml:space="preserve"> </w:t>
      </w:r>
      <w:r>
        <w:rPr>
          <w:sz w:val="24"/>
        </w:rPr>
        <w:t>regulations.</w:t>
      </w:r>
    </w:p>
    <w:p>
      <w:pPr>
        <w:pStyle w:val="11"/>
        <w:numPr>
          <w:ilvl w:val="2"/>
          <w:numId w:val="1"/>
        </w:numPr>
        <w:tabs>
          <w:tab w:val="left" w:pos="2434"/>
        </w:tabs>
        <w:spacing w:before="100" w:line="360" w:lineRule="auto"/>
        <w:ind w:right="1434"/>
        <w:rPr>
          <w:sz w:val="24"/>
        </w:rPr>
      </w:pPr>
      <w:r>
        <w:rPr>
          <w:sz w:val="24"/>
        </w:rPr>
        <w:t>Retaining</w:t>
      </w:r>
      <w:r>
        <w:rPr>
          <w:spacing w:val="-15"/>
          <w:sz w:val="24"/>
        </w:rPr>
        <w:t xml:space="preserve"> </w:t>
      </w:r>
      <w:r>
        <w:rPr>
          <w:sz w:val="24"/>
        </w:rPr>
        <w:t>all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customer</w:t>
      </w:r>
      <w:r>
        <w:rPr>
          <w:spacing w:val="-13"/>
          <w:sz w:val="24"/>
        </w:rPr>
        <w:t xml:space="preserve"> </w:t>
      </w:r>
      <w:r>
        <w:rPr>
          <w:sz w:val="24"/>
        </w:rPr>
        <w:t>related</w:t>
      </w:r>
      <w:r>
        <w:rPr>
          <w:spacing w:val="-14"/>
          <w:sz w:val="24"/>
        </w:rPr>
        <w:t xml:space="preserve"> </w:t>
      </w:r>
      <w:r>
        <w:rPr>
          <w:sz w:val="24"/>
        </w:rPr>
        <w:t>documents</w:t>
      </w:r>
      <w:r>
        <w:rPr>
          <w:spacing w:val="-14"/>
          <w:sz w:val="24"/>
        </w:rPr>
        <w:t xml:space="preserve"> </w:t>
      </w:r>
      <w:r>
        <w:rPr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sz w:val="24"/>
        </w:rPr>
        <w:t>period</w:t>
      </w:r>
      <w:r>
        <w:rPr>
          <w:spacing w:val="-13"/>
          <w:sz w:val="24"/>
        </w:rPr>
        <w:t xml:space="preserve"> </w:t>
      </w:r>
      <w:r>
        <w:rPr>
          <w:sz w:val="24"/>
        </w:rPr>
        <w:t>specified</w:t>
      </w:r>
      <w:r>
        <w:rPr>
          <w:spacing w:val="-13"/>
          <w:sz w:val="24"/>
        </w:rPr>
        <w:t xml:space="preserve"> </w:t>
      </w:r>
      <w:r>
        <w:rPr>
          <w:sz w:val="24"/>
        </w:rPr>
        <w:t>as</w:t>
      </w:r>
      <w:r>
        <w:rPr>
          <w:spacing w:val="-16"/>
          <w:sz w:val="24"/>
        </w:rPr>
        <w:t xml:space="preserve"> </w:t>
      </w:r>
      <w:r>
        <w:rPr>
          <w:sz w:val="24"/>
        </w:rPr>
        <w:t>per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Financial Services Authority St. Vincent and the Grenadines.</w:t>
      </w:r>
    </w:p>
    <w:p>
      <w:pPr>
        <w:pStyle w:val="11"/>
        <w:numPr>
          <w:ilvl w:val="2"/>
          <w:numId w:val="1"/>
        </w:numPr>
        <w:tabs>
          <w:tab w:val="left" w:pos="2434"/>
        </w:tabs>
        <w:spacing w:before="100"/>
        <w:rPr>
          <w:sz w:val="24"/>
        </w:rPr>
      </w:pPr>
      <w:r>
        <w:rPr>
          <w:sz w:val="24"/>
        </w:rPr>
        <w:t>The Company does not offer services of opening anonymous</w:t>
      </w:r>
      <w:r>
        <w:rPr>
          <w:spacing w:val="-10"/>
          <w:sz w:val="24"/>
        </w:rPr>
        <w:t xml:space="preserve"> </w:t>
      </w:r>
      <w:r>
        <w:rPr>
          <w:sz w:val="24"/>
        </w:rPr>
        <w:t>accounts.</w:t>
      </w:r>
    </w:p>
    <w:p>
      <w:pPr>
        <w:pStyle w:val="4"/>
        <w:spacing w:before="3"/>
        <w:rPr>
          <w:sz w:val="20"/>
        </w:rPr>
      </w:pPr>
    </w:p>
    <w:p>
      <w:pPr>
        <w:pStyle w:val="11"/>
        <w:numPr>
          <w:ilvl w:val="2"/>
          <w:numId w:val="1"/>
        </w:numPr>
        <w:tabs>
          <w:tab w:val="left" w:pos="2434"/>
        </w:tabs>
        <w:spacing w:line="360" w:lineRule="auto"/>
        <w:ind w:right="1438"/>
        <w:rPr>
          <w:sz w:val="24"/>
        </w:rPr>
      </w:pPr>
      <w:r>
        <w:rPr>
          <w:sz w:val="24"/>
        </w:rPr>
        <w:t>Full cooperation with law enforcement and regulatory agencies to the extent that it can do so under all applicable</w:t>
      </w:r>
      <w:r>
        <w:rPr>
          <w:spacing w:val="-4"/>
          <w:sz w:val="24"/>
        </w:rPr>
        <w:t xml:space="preserve"> </w:t>
      </w:r>
      <w:r>
        <w:rPr>
          <w:sz w:val="24"/>
        </w:rPr>
        <w:t>laws.</w:t>
      </w:r>
    </w:p>
    <w:p>
      <w:pPr>
        <w:pStyle w:val="11"/>
        <w:numPr>
          <w:ilvl w:val="2"/>
          <w:numId w:val="1"/>
        </w:numPr>
        <w:tabs>
          <w:tab w:val="left" w:pos="2434"/>
        </w:tabs>
        <w:spacing w:before="101" w:line="360" w:lineRule="auto"/>
        <w:ind w:right="1435"/>
        <w:rPr>
          <w:sz w:val="24"/>
        </w:rPr>
      </w:pPr>
      <w:r>
        <w:rPr>
          <w:sz w:val="24"/>
        </w:rPr>
        <w:t>Train staff on Know Your Customer and Anti-Money Laundering policies and new AML laws and</w:t>
      </w:r>
      <w:r>
        <w:rPr>
          <w:spacing w:val="1"/>
          <w:sz w:val="24"/>
        </w:rPr>
        <w:t xml:space="preserve"> </w:t>
      </w:r>
      <w:r>
        <w:rPr>
          <w:sz w:val="24"/>
        </w:rPr>
        <w:t>regulations.</w:t>
      </w:r>
    </w:p>
    <w:p>
      <w:pPr>
        <w:pStyle w:val="3"/>
        <w:numPr>
          <w:ilvl w:val="0"/>
          <w:numId w:val="1"/>
        </w:numPr>
        <w:tabs>
          <w:tab w:val="left" w:pos="2006"/>
          <w:tab w:val="left" w:pos="2007"/>
        </w:tabs>
      </w:pPr>
      <w:r>
        <w:rPr>
          <w:color w:val="C00000"/>
        </w:rPr>
        <w:t>Enquiries</w:t>
      </w:r>
    </w:p>
    <w:p>
      <w:pPr>
        <w:pStyle w:val="4"/>
        <w:spacing w:before="2"/>
        <w:rPr>
          <w:b/>
          <w:sz w:val="20"/>
        </w:rPr>
      </w:pPr>
    </w:p>
    <w:p>
      <w:pPr>
        <w:pStyle w:val="4"/>
        <w:spacing w:before="1"/>
        <w:ind w:left="1440"/>
        <w:rPr>
          <w:rFonts w:hint="eastAsia" w:eastAsia="宋体"/>
          <w:lang w:val="en-US" w:eastAsia="zh-CN"/>
        </w:rPr>
      </w:pPr>
      <w:r>
        <w:t>For further</w:t>
      </w:r>
      <w:r>
        <w:rPr>
          <w:highlight w:val="none"/>
        </w:rPr>
        <w:t xml:space="preserve"> AML </w:t>
      </w:r>
      <w:r>
        <w:t xml:space="preserve">enquiries please contact us at </w:t>
      </w:r>
      <w:r>
        <w:rPr>
          <w:rFonts w:hint="eastAsia"/>
          <w:color w:val="0000F4"/>
          <w:u w:val="single"/>
        </w:rPr>
        <w:t>info@blintl.com</w:t>
      </w:r>
      <w:r>
        <w:rPr>
          <w:rFonts w:hint="eastAsia" w:eastAsia="宋体"/>
          <w:color w:val="0000F4"/>
          <w:u w:val="single"/>
          <w:lang w:val="en-US" w:eastAsia="zh-CN"/>
        </w:rPr>
        <w:t>.</w:t>
      </w:r>
    </w:p>
    <w:p>
      <w:pPr>
        <w:pStyle w:val="4"/>
        <w:spacing w:before="9"/>
        <w:rPr>
          <w:sz w:val="17"/>
        </w:rPr>
      </w:pPr>
    </w:p>
    <w:p>
      <w:pPr>
        <w:spacing w:before="57"/>
        <w:ind w:left="1440"/>
        <w:rPr>
          <w:i/>
        </w:rPr>
      </w:pPr>
      <w:r>
        <w:rPr>
          <w:i/>
        </w:rPr>
        <w:t>Version: 2019/09</w:t>
      </w:r>
      <w:bookmarkStart w:id="1" w:name="_GoBack"/>
      <w:bookmarkEnd w:id="1"/>
    </w:p>
    <w:sectPr>
      <w:headerReference r:id="rId5" w:type="default"/>
      <w:footerReference r:id="rId6" w:type="default"/>
      <w:pgSz w:w="12240" w:h="15840"/>
      <w:pgMar w:top="1240" w:right="0" w:bottom="1020" w:left="0" w:header="763" w:footer="835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525120" behindDoc="1" locked="0" layoutInCell="1" allowOverlap="1">
              <wp:simplePos x="0" y="0"/>
              <wp:positionH relativeFrom="page">
                <wp:posOffset>2128520</wp:posOffset>
              </wp:positionH>
              <wp:positionV relativeFrom="page">
                <wp:posOffset>9376410</wp:posOffset>
              </wp:positionV>
              <wp:extent cx="3512820" cy="459740"/>
              <wp:effectExtent l="0" t="0" r="0" b="0"/>
              <wp:wrapNone/>
              <wp:docPr id="4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2820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spacing w:line="264" w:lineRule="exact"/>
                            <w:ind w:left="2"/>
                            <w:jc w:val="center"/>
                          </w:pPr>
                          <w:r>
                            <w:rPr>
                              <w:rFonts w:hint="eastAsia" w:asciiTheme="minorEastAsia" w:hAnsiTheme="minorEastAsia" w:eastAsiaTheme="minorEastAsia"/>
                              <w:lang w:eastAsia="zh-TW"/>
                            </w:rPr>
                            <w:t>2</w:t>
                          </w:r>
                        </w:p>
                        <w:p>
                          <w:pPr>
                            <w:spacing w:before="1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Registered in the Financial Services Authority St. Vincent &amp; the Grenadines.</w:t>
                          </w:r>
                        </w:p>
                        <w:p>
                          <w:pPr>
                            <w:spacing w:before="2"/>
                            <w:ind w:left="5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Registration number 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5515 BC 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3" o:spid="_x0000_s1026" o:spt="202" type="#_x0000_t202" style="position:absolute;left:0pt;margin-left:167.6pt;margin-top:738.3pt;height:36.2pt;width:276.6pt;mso-position-horizontal-relative:page;mso-position-vertical-relative:page;z-index:-251791360;mso-width-relative:page;mso-height-relative:page;" filled="f" stroked="f" coordsize="21600,21600" o:gfxdata="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HQRxDjc&#10;AAAADQEAAA8AAAAAAAAAAQAgAAAAIgAAAGRycy9kb3ducmV2LnhtbFBLAQIUABQAAAAIAIdO4kAV&#10;F1pp4wEAALYDAAAOAAAAAAAAAAEAIAAAACsBAABkcnMvZTJvRG9jLnhtbFBLBQYAAAAABgAGAFkB&#10;AACA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spacing w:line="264" w:lineRule="exact"/>
                      <w:ind w:left="2"/>
                      <w:jc w:val="center"/>
                    </w:pPr>
                    <w:r>
                      <w:rPr>
                        <w:rFonts w:hint="eastAsia" w:asciiTheme="minorEastAsia" w:hAnsiTheme="minorEastAsia" w:eastAsiaTheme="minorEastAsia"/>
                        <w:lang w:eastAsia="zh-TW"/>
                      </w:rPr>
                      <w:t>2</w:t>
                    </w:r>
                  </w:p>
                  <w:p>
                    <w:pPr>
                      <w:spacing w:before="1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Registered in the Financial Services Authority St. Vincent &amp; the Grenadines.</w:t>
                    </w:r>
                  </w:p>
                  <w:p>
                    <w:pPr>
                      <w:spacing w:before="2"/>
                      <w:ind w:left="5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Registration number 2</w:t>
                    </w:r>
                    <w:r>
                      <w:rPr>
                        <w:rFonts w:hint="eastAsia"/>
                        <w:sz w:val="18"/>
                      </w:rPr>
                      <w:t>5515 BC 2019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527168" behindDoc="1" locked="0" layoutInCell="1" allowOverlap="1">
              <wp:simplePos x="0" y="0"/>
              <wp:positionH relativeFrom="page">
                <wp:posOffset>2128520</wp:posOffset>
              </wp:positionH>
              <wp:positionV relativeFrom="page">
                <wp:posOffset>9388475</wp:posOffset>
              </wp:positionV>
              <wp:extent cx="3512820" cy="44767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2820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45" w:lineRule="exact"/>
                            <w:ind w:left="7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  <w:p>
                          <w:pPr>
                            <w:spacing w:before="1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Registered in the Financial Services Authority St. Vincent &amp; the Grenadines.</w:t>
                          </w:r>
                        </w:p>
                        <w:p>
                          <w:pPr>
                            <w:spacing w:before="2"/>
                            <w:ind w:left="5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Registration number 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5515 BC 2019</w:t>
                          </w:r>
                        </w:p>
                        <w:p>
                          <w:pPr>
                            <w:spacing w:before="2"/>
                            <w:jc w:val="center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left:167.6pt;margin-top:739.25pt;height:35.25pt;width:276.6pt;mso-position-horizontal-relative:page;mso-position-vertical-relative:page;z-index:-251789312;mso-width-relative:page;mso-height-relative:page;" filled="f" stroked="f" coordsize="21600,21600" o:gfxdata="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C95sBDcAAAA&#10;DQEAAA8AAAAAAAAAAQAgAAAAIgAAAGRycy9kb3ducmV2LnhtbFBLAQIUABQAAAAIAIdO4kApLqjD&#10;4AEAALYDAAAOAAAAAAAAAAEAIAAAACsBAABkcnMvZTJvRG9jLnhtbFBLBQYAAAAABgAGAFkBAAB9&#10;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45" w:lineRule="exact"/>
                      <w:ind w:left="7"/>
                      <w:jc w:val="center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  <w:p>
                    <w:pPr>
                      <w:spacing w:before="1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Registered in the Financial Services Authority St. Vincent &amp; the Grenadines.</w:t>
                    </w:r>
                  </w:p>
                  <w:p>
                    <w:pPr>
                      <w:spacing w:before="2"/>
                      <w:ind w:left="5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Registration number 2</w:t>
                    </w:r>
                    <w:r>
                      <w:rPr>
                        <w:rFonts w:hint="eastAsia"/>
                        <w:sz w:val="18"/>
                      </w:rPr>
                      <w:t>5515 BC 2019</w:t>
                    </w:r>
                  </w:p>
                  <w:p>
                    <w:pPr>
                      <w:spacing w:before="2"/>
                      <w:jc w:val="center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524096" behindDoc="1" locked="0" layoutInCell="1" allowOverlap="1">
              <wp:simplePos x="0" y="0"/>
              <wp:positionH relativeFrom="page">
                <wp:posOffset>5195570</wp:posOffset>
              </wp:positionH>
              <wp:positionV relativeFrom="page">
                <wp:posOffset>468630</wp:posOffset>
              </wp:positionV>
              <wp:extent cx="1675130" cy="278765"/>
              <wp:effectExtent l="0" t="0" r="0" b="0"/>
              <wp:wrapNone/>
              <wp:docPr id="5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5130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19" w:lineRule="exact"/>
                            <w:ind w:left="20"/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Best Leader International Limited</w:t>
                          </w:r>
                        </w:p>
                        <w:p>
                          <w:pPr>
                            <w:spacing w:line="219" w:lineRule="exact"/>
                            <w:ind w:left="20"/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Anti-Money Laundering</w:t>
                          </w:r>
                          <w:r>
                            <w:rPr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Statement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4" o:spid="_x0000_s1026" o:spt="202" type="#_x0000_t202" style="position:absolute;left:0pt;margin-left:409.1pt;margin-top:36.9pt;height:21.95pt;width:131.9pt;mso-position-horizontal-relative:page;mso-position-vertical-relative:page;z-index:-251792384;mso-width-relative:page;mso-height-relative:page;" filled="f" stroked="f" coordsize="21600,21600" o:gfxdata="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pkh8GdkAAAAL&#10;AQAADwAAAAAAAAABACAAAAAiAAAAZHJzL2Rvd25yZXYueG1sUEsBAhQAFAAAAAgAh07iQN+OrDPi&#10;AQAAtgMAAA4AAAAAAAAAAQAgAAAAKAEAAGRycy9lMm9Eb2MueG1sUEsFBgAAAAAGAAYAWQEAAHwF&#10;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19" w:lineRule="exact"/>
                      <w:ind w:left="20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Best Leader International Limited</w:t>
                    </w:r>
                  </w:p>
                  <w:p>
                    <w:pPr>
                      <w:spacing w:line="219" w:lineRule="exact"/>
                      <w:ind w:left="20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Anti-Money Laundering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Statement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526144" behindDoc="1" locked="0" layoutInCell="1" allowOverlap="1">
              <wp:simplePos x="0" y="0"/>
              <wp:positionH relativeFrom="page">
                <wp:posOffset>4875530</wp:posOffset>
              </wp:positionH>
              <wp:positionV relativeFrom="page">
                <wp:posOffset>471805</wp:posOffset>
              </wp:positionV>
              <wp:extent cx="1996440" cy="336550"/>
              <wp:effectExtent l="0" t="0" r="0" b="0"/>
              <wp:wrapNone/>
              <wp:docPr id="3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6440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ind w:left="20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Best Leader International Limited</w:t>
                          </w:r>
                        </w:p>
                        <w:p>
                          <w:pPr>
                            <w:ind w:left="20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Anti-Money Laundering</w:t>
                          </w:r>
                          <w:r>
                            <w:rPr>
                              <w:spacing w:val="-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>Statement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2" o:spid="_x0000_s1026" o:spt="202" type="#_x0000_t202" style="position:absolute;left:0pt;margin-left:383.9pt;margin-top:37.15pt;height:26.5pt;width:157.2pt;mso-position-horizontal-relative:page;mso-position-vertical-relative:page;z-index:-251790336;mso-width-relative:page;mso-height-relative:page;" filled="f" stroked="f" coordsize="21600,21600" o:gfxdata="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b1+3xNkAAAAL&#10;AQAADwAAAAAAAAABACAAAAAiAAAAZHJzL2Rvd25yZXYueG1sUEsBAhQAFAAAAAgAh07iQI7ToGTi&#10;AQAAtgMAAA4AAAAAAAAAAQAgAAAAKAEAAGRycy9lMm9Eb2MueG1sUEsFBgAAAAAGAAYAWQEAAHwF&#10;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ind w:left="20"/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Best Leader International Limited</w:t>
                    </w:r>
                  </w:p>
                  <w:p>
                    <w:pPr>
                      <w:ind w:left="20"/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Anti-Money Laundering</w:t>
                    </w:r>
                    <w:r>
                      <w:rPr>
                        <w:spacing w:val="-1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Statement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66B1F"/>
    <w:multiLevelType w:val="multilevel"/>
    <w:tmpl w:val="64B66B1F"/>
    <w:lvl w:ilvl="0" w:tentative="0">
      <w:start w:val="1"/>
      <w:numFmt w:val="decimal"/>
      <w:lvlText w:val="%1."/>
      <w:lvlJc w:val="left"/>
      <w:pPr>
        <w:ind w:left="2006" w:hanging="567"/>
      </w:pPr>
      <w:rPr>
        <w:rFonts w:hint="default" w:ascii="Calibri" w:hAnsi="Calibri" w:eastAsia="Calibri" w:cs="Calibri"/>
        <w:b/>
        <w:bCs/>
        <w:color w:val="C00000"/>
        <w:spacing w:val="-2"/>
        <w:w w:val="100"/>
        <w:sz w:val="24"/>
        <w:szCs w:val="24"/>
        <w:lang w:val="en-US" w:eastAsia="en-US" w:bidi="en-US"/>
      </w:rPr>
    </w:lvl>
    <w:lvl w:ilvl="1" w:tentative="0">
      <w:start w:val="1"/>
      <w:numFmt w:val="decimal"/>
      <w:lvlText w:val="%1.%2."/>
      <w:lvlJc w:val="left"/>
      <w:pPr>
        <w:ind w:left="2006" w:hanging="567"/>
      </w:pPr>
      <w:rPr>
        <w:rFonts w:hint="default" w:ascii="Calibri" w:hAnsi="Calibri" w:eastAsia="Calibri" w:cs="Calibri"/>
        <w:spacing w:val="-17"/>
        <w:w w:val="100"/>
        <w:sz w:val="24"/>
        <w:szCs w:val="24"/>
        <w:lang w:val="en-US" w:eastAsia="en-US" w:bidi="en-US"/>
      </w:rPr>
    </w:lvl>
    <w:lvl w:ilvl="2" w:tentative="0">
      <w:start w:val="1"/>
      <w:numFmt w:val="lowerLetter"/>
      <w:lvlText w:val="(%3)"/>
      <w:lvlJc w:val="left"/>
      <w:pPr>
        <w:ind w:left="2434" w:hanging="428"/>
      </w:pPr>
      <w:rPr>
        <w:rFonts w:hint="default" w:ascii="Calibri" w:hAnsi="Calibri" w:eastAsia="Calibri" w:cs="Calibri"/>
        <w:spacing w:val="-26"/>
        <w:w w:val="100"/>
        <w:sz w:val="24"/>
        <w:szCs w:val="24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4617" w:hanging="428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5706" w:hanging="428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6795" w:hanging="428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7884" w:hanging="428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8973" w:hanging="428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10062" w:hanging="428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31C"/>
    <w:rsid w:val="000B4A58"/>
    <w:rsid w:val="000F031C"/>
    <w:rsid w:val="001B0CF4"/>
    <w:rsid w:val="006E605D"/>
    <w:rsid w:val="008E1119"/>
    <w:rsid w:val="00A44812"/>
    <w:rsid w:val="00B81C1D"/>
    <w:rsid w:val="00C33173"/>
    <w:rsid w:val="00CF7F0D"/>
    <w:rsid w:val="00D41E09"/>
    <w:rsid w:val="00DA20E2"/>
    <w:rsid w:val="1334368C"/>
    <w:rsid w:val="3E5A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Calibri" w:hAnsi="Calibri" w:eastAsia="Calibri" w:cs="Calibri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9"/>
    <w:pPr>
      <w:spacing w:before="20"/>
      <w:ind w:left="2767" w:right="2766"/>
      <w:jc w:val="center"/>
      <w:outlineLvl w:val="0"/>
    </w:pPr>
    <w:rPr>
      <w:b/>
      <w:bCs/>
      <w:sz w:val="40"/>
      <w:szCs w:val="40"/>
    </w:rPr>
  </w:style>
  <w:style w:type="paragraph" w:styleId="3">
    <w:name w:val="heading 2"/>
    <w:basedOn w:val="1"/>
    <w:next w:val="1"/>
    <w:unhideWhenUsed/>
    <w:qFormat/>
    <w:uiPriority w:val="9"/>
    <w:pPr>
      <w:ind w:left="2006" w:hanging="567"/>
      <w:outlineLvl w:val="1"/>
    </w:pPr>
    <w:rPr>
      <w:b/>
      <w:bCs/>
      <w:sz w:val="24"/>
      <w:szCs w:val="24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sz w:val="24"/>
      <w:szCs w:val="24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6">
    <w:name w:val="head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table" w:customStyle="1" w:styleId="10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qFormat/>
    <w:uiPriority w:val="1"/>
    <w:pPr>
      <w:ind w:left="2434" w:hanging="428"/>
      <w:jc w:val="both"/>
    </w:pPr>
  </w:style>
  <w:style w:type="paragraph" w:customStyle="1" w:styleId="12">
    <w:name w:val="Table Paragraph"/>
    <w:basedOn w:val="1"/>
    <w:qFormat/>
    <w:uiPriority w:val="1"/>
  </w:style>
  <w:style w:type="character" w:customStyle="1" w:styleId="13">
    <w:name w:val="頁首 字元"/>
    <w:basedOn w:val="8"/>
    <w:link w:val="6"/>
    <w:qFormat/>
    <w:uiPriority w:val="99"/>
    <w:rPr>
      <w:rFonts w:ascii="Calibri" w:hAnsi="Calibri" w:eastAsia="Calibri" w:cs="Calibri"/>
      <w:sz w:val="20"/>
      <w:szCs w:val="20"/>
      <w:lang w:bidi="en-US"/>
    </w:rPr>
  </w:style>
  <w:style w:type="character" w:customStyle="1" w:styleId="14">
    <w:name w:val="頁尾 字元"/>
    <w:basedOn w:val="8"/>
    <w:link w:val="5"/>
    <w:qFormat/>
    <w:uiPriority w:val="99"/>
    <w:rPr>
      <w:rFonts w:ascii="Calibri" w:hAnsi="Calibri" w:eastAsia="Calibri" w:cs="Calibri"/>
      <w:sz w:val="20"/>
      <w:szCs w:val="20"/>
      <w:lang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532</Words>
  <Characters>3035</Characters>
  <Lines>25</Lines>
  <Paragraphs>7</Paragraphs>
  <TotalTime>13</TotalTime>
  <ScaleCrop>false</ScaleCrop>
  <LinksUpToDate>false</LinksUpToDate>
  <CharactersWithSpaces>3560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2019-09-19T07:46:00Z</dcterms:created>
  <dc:creator>sicere</dc:creator>
  <cp:lastModifiedBy>芷瑩Winnie</cp:lastModifiedBy>
  <dcterms:modified xsi:type="dcterms:W3CDTF">2019-10-10T09:19:29Z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2019-05-28T00:00:00Z</vt:filetime>
  </property>
  <property fmtid="{D5CDD505-2E9C-101B-9397-08002B2CF9AE}" pid="3" name="KSOProductBuildVer">
    <vt:lpwstr>2052-11.1.0.9098</vt:lpwstr>
  </property>
</Properties>
</file>